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552BCF" w14:textId="727C7D87" w:rsidR="004F64F8" w:rsidRPr="004F64F8" w:rsidRDefault="00C343C8" w:rsidP="004F64F8">
      <w:pPr>
        <w:spacing w:after="120" w:line="360" w:lineRule="auto"/>
        <w:ind w:left="567" w:right="1695"/>
        <w:rPr>
          <w:rFonts w:ascii="Arial" w:hAnsi="Arial" w:cs="Arial"/>
          <w:b/>
          <w:bCs/>
          <w:sz w:val="28"/>
          <w:szCs w:val="28"/>
        </w:rPr>
      </w:pPr>
      <w:r>
        <w:rPr>
          <w:rFonts w:ascii="Arial" w:hAnsi="Arial"/>
          <w:b/>
          <w:sz w:val="28"/>
        </w:rPr>
        <w:t>Șapte ani de garanție oferită de producător în caz de perforare pentru distribuitorul de îngrășăminte</w:t>
      </w:r>
    </w:p>
    <w:p w14:paraId="5FF8AED2" w14:textId="34B25B61" w:rsidR="004F64F8" w:rsidRPr="004F64F8" w:rsidRDefault="004F64F8" w:rsidP="004F64F8">
      <w:pPr>
        <w:spacing w:after="120" w:line="360" w:lineRule="auto"/>
        <w:ind w:left="567" w:right="1695"/>
        <w:rPr>
          <w:rFonts w:ascii="Arial" w:eastAsia="Arial" w:hAnsi="Arial" w:cs="Arial"/>
          <w:b/>
          <w:bCs/>
        </w:rPr>
      </w:pPr>
      <w:r>
        <w:rPr>
          <w:rFonts w:ascii="Arial" w:hAnsi="Arial"/>
          <w:b/>
        </w:rPr>
        <w:t>Cele mai bune elemente din două lumi – vopsirea prin imersie catodică în combinație cu vopsirea cu pulbere</w:t>
      </w:r>
    </w:p>
    <w:p w14:paraId="3DA28425" w14:textId="77777777" w:rsidR="006D13F7" w:rsidRDefault="006D13F7" w:rsidP="00C120E2">
      <w:pPr>
        <w:spacing w:after="120" w:line="360" w:lineRule="auto"/>
        <w:ind w:left="567" w:right="1695"/>
        <w:rPr>
          <w:rFonts w:ascii="Arial" w:eastAsia="Arial" w:hAnsi="Arial" w:cs="Arial"/>
        </w:rPr>
      </w:pPr>
      <w:bookmarkStart w:id="0" w:name="_GoBack"/>
      <w:bookmarkEnd w:id="0"/>
    </w:p>
    <w:p w14:paraId="742023A0" w14:textId="031A16AF" w:rsidR="004F64F8" w:rsidRPr="004F64F8" w:rsidRDefault="006A4FDF" w:rsidP="004F64F8">
      <w:pPr>
        <w:spacing w:after="120" w:line="360" w:lineRule="auto"/>
        <w:ind w:left="567" w:right="1695"/>
        <w:rPr>
          <w:rFonts w:ascii="Arial" w:eastAsia="Arial" w:hAnsi="Arial" w:cs="Arial"/>
        </w:rPr>
      </w:pPr>
      <w:r>
        <w:rPr>
          <w:rFonts w:ascii="Arial" w:hAnsi="Arial"/>
        </w:rPr>
        <w:t>Vopseaua unui distribuitor de îngrășăminte este supusă unui grad ridicat de uzură. Vopseaua trebuie să protejeze utilajul contra coroziunii în special în timpul manipulării îngrășământului și al apariției umezelii. Pentru distribuit</w:t>
      </w:r>
      <w:r w:rsidR="009D760B">
        <w:rPr>
          <w:rFonts w:ascii="Arial" w:hAnsi="Arial"/>
        </w:rPr>
        <w:t xml:space="preserve">oarele de îngrășăminte </w:t>
      </w:r>
      <w:r w:rsidR="009D760B" w:rsidRPr="00AA1A64">
        <w:rPr>
          <w:rFonts w:ascii="Arial" w:hAnsi="Arial"/>
        </w:rPr>
        <w:t>purtate</w:t>
      </w:r>
      <w:r>
        <w:rPr>
          <w:rFonts w:ascii="Arial" w:hAnsi="Arial"/>
        </w:rPr>
        <w:t xml:space="preserve"> ZA-V, ZA-TS și distribuitorul pentru suprafețe mari ZG-TS, AMAZONE folosește un nou proces de vopsire premium, începând din anul 2022. În acest caz, pe de o parte este vorba despre vopsirea prin imersie catodică (VIC) ca grund pentru cea mai bună protecție posibilă a pereților interiori ai țevilor. Pe de altă parte, vopsirea cu pulbere asigură o grosime suplimentară a stratului de vopsea, pentru o protecție sporită împotriva solicitărilor mecanice și conferă distribuitorului de îngrășăminte un finisaj optic de înaltă calitate. </w:t>
      </w:r>
    </w:p>
    <w:p w14:paraId="10039B4D" w14:textId="77777777" w:rsidR="004F64F8" w:rsidRPr="004F64F8" w:rsidRDefault="004F64F8" w:rsidP="004F64F8">
      <w:pPr>
        <w:spacing w:after="120" w:line="360" w:lineRule="auto"/>
        <w:ind w:left="567" w:right="1695"/>
        <w:rPr>
          <w:rFonts w:ascii="Arial" w:eastAsia="Arial" w:hAnsi="Arial" w:cs="Arial"/>
        </w:rPr>
      </w:pPr>
    </w:p>
    <w:p w14:paraId="75699B48" w14:textId="70499F62" w:rsidR="004F64F8" w:rsidRPr="004F64F8" w:rsidRDefault="004F64F8" w:rsidP="004F64F8">
      <w:pPr>
        <w:spacing w:after="120" w:line="360" w:lineRule="auto"/>
        <w:ind w:left="567" w:right="1695"/>
        <w:rPr>
          <w:rFonts w:ascii="Arial" w:eastAsia="Arial" w:hAnsi="Arial" w:cs="Arial"/>
        </w:rPr>
      </w:pPr>
      <w:r>
        <w:rPr>
          <w:rFonts w:ascii="Arial" w:hAnsi="Arial"/>
          <w:b/>
        </w:rPr>
        <w:t>Fără griji cu garanția oferită de producător contra perforării</w:t>
      </w:r>
    </w:p>
    <w:p w14:paraId="45A7A085" w14:textId="524335CB" w:rsidR="004F64F8" w:rsidRDefault="002C2CB2" w:rsidP="004F64F8">
      <w:pPr>
        <w:spacing w:after="120" w:line="360" w:lineRule="auto"/>
        <w:ind w:left="567" w:right="1695"/>
        <w:rPr>
          <w:rFonts w:ascii="Arial" w:eastAsia="Arial" w:hAnsi="Arial" w:cs="Arial"/>
        </w:rPr>
      </w:pPr>
      <w:r>
        <w:rPr>
          <w:rFonts w:ascii="Arial" w:hAnsi="Arial"/>
        </w:rPr>
        <w:t xml:space="preserve">AMAZONE are acum o ofertă specială pentru aceste tipuri de produse, sub forma unei garanții de șapte ani oferită de producător contra </w:t>
      </w:r>
      <w:r w:rsidR="009D760B" w:rsidRPr="00AA1A64">
        <w:rPr>
          <w:rFonts w:ascii="Arial" w:hAnsi="Arial"/>
        </w:rPr>
        <w:t>perforării</w:t>
      </w:r>
      <w:r>
        <w:rPr>
          <w:rFonts w:ascii="Arial" w:hAnsi="Arial"/>
        </w:rPr>
        <w:t xml:space="preserve">. Garanția poate fi solicitată foarte simplu și în mod gratuit, de pe portalul digital </w:t>
      </w:r>
      <w:r>
        <w:rPr>
          <w:rFonts w:ascii="Arial" w:hAnsi="Arial"/>
          <w:b/>
        </w:rPr>
        <w:t>myAMAZONE</w:t>
      </w:r>
      <w:r>
        <w:rPr>
          <w:rFonts w:ascii="Arial" w:hAnsi="Arial"/>
        </w:rPr>
        <w:t xml:space="preserve">, la secțiunea </w:t>
      </w:r>
      <w:r>
        <w:rPr>
          <w:rStyle w:val="Hyperlink"/>
          <w:rFonts w:ascii="Arial" w:hAnsi="Arial"/>
          <w:color w:val="auto"/>
        </w:rPr>
        <w:t>www.amazone.net/myAMAZONE</w:t>
      </w:r>
      <w:r>
        <w:rPr>
          <w:rStyle w:val="Hyperlink"/>
          <w:rFonts w:ascii="Arial" w:hAnsi="Arial"/>
          <w:color w:val="auto"/>
          <w:u w:val="none"/>
        </w:rPr>
        <w:t xml:space="preserve"> </w:t>
      </w:r>
      <w:r>
        <w:rPr>
          <w:rFonts w:ascii="Arial" w:hAnsi="Arial"/>
        </w:rPr>
        <w:t xml:space="preserve">, în condițiile specificate acolo. </w:t>
      </w:r>
    </w:p>
    <w:p w14:paraId="2B7DAC57" w14:textId="77777777" w:rsidR="006461D4" w:rsidRPr="004F64F8" w:rsidRDefault="006461D4" w:rsidP="004F64F8">
      <w:pPr>
        <w:spacing w:after="120" w:line="360" w:lineRule="auto"/>
        <w:ind w:left="567" w:right="1695"/>
        <w:rPr>
          <w:rFonts w:ascii="Arial" w:eastAsia="Arial" w:hAnsi="Arial" w:cs="Arial"/>
        </w:rPr>
      </w:pPr>
    </w:p>
    <w:p w14:paraId="4AC5DA12" w14:textId="77777777" w:rsidR="004F64F8" w:rsidRPr="004F64F8" w:rsidRDefault="004F64F8" w:rsidP="004F64F8">
      <w:pPr>
        <w:spacing w:after="120" w:line="360" w:lineRule="auto"/>
        <w:ind w:left="567" w:right="1695"/>
        <w:rPr>
          <w:rFonts w:ascii="Arial" w:eastAsia="Arial" w:hAnsi="Arial" w:cs="Arial"/>
        </w:rPr>
      </w:pPr>
      <w:r>
        <w:rPr>
          <w:rFonts w:ascii="Arial" w:hAnsi="Arial"/>
          <w:b/>
        </w:rPr>
        <w:t>Vopsire în mai multe straturi</w:t>
      </w:r>
    </w:p>
    <w:p w14:paraId="234BB085" w14:textId="194F532C" w:rsidR="004F64F8" w:rsidRPr="004F64F8" w:rsidRDefault="005C1A0D" w:rsidP="004F64F8">
      <w:pPr>
        <w:spacing w:after="120" w:line="360" w:lineRule="auto"/>
        <w:ind w:left="567" w:right="1695"/>
        <w:rPr>
          <w:rFonts w:ascii="Arial" w:eastAsia="Arial" w:hAnsi="Arial" w:cs="Arial"/>
        </w:rPr>
      </w:pPr>
      <w:r>
        <w:rPr>
          <w:rFonts w:ascii="Arial" w:hAnsi="Arial"/>
        </w:rPr>
        <w:t xml:space="preserve">Vopsirea premium se realizează în patru etape de lucru principale. Caracteristica specială a acestei vopsiri în mai multe straturi este combinația dintre vopsirea prin imersie catodică și vopsirea cu pulbere. În cadrul primei etape, materialul portant este pregătit pentru vopsire în 14 etape de prelucrare. </w:t>
      </w:r>
      <w:r>
        <w:rPr>
          <w:rFonts w:ascii="Arial" w:hAnsi="Arial"/>
        </w:rPr>
        <w:lastRenderedPageBreak/>
        <w:t>Acestea includ, de exemplu, decaparea și degresarea repetată. Ca etapă ulterioară, distribuitoarele îngrășăminte sunt supuse unui tratament de fosfatare cu zinc pentru a combate cât mai eficient posibil infiltrarea ruginii. Cea de-a treia etapă include grunduirea prin imersie VIC, în strat gros. La final, distribuitoarele de îngrășăminte sunt vopsite cu pulbere. Prin aplicarea unui strat de pulbere foarte rezistent, distribuitorul este și mai bine protejat împotriva solicitărilor mecanice și primește o dublă protecție împotriva coroziunii prin ardere.</w:t>
      </w:r>
    </w:p>
    <w:p w14:paraId="29BF98D6" w14:textId="77777777" w:rsidR="004F64F8" w:rsidRPr="004F64F8" w:rsidRDefault="004F64F8" w:rsidP="004F64F8">
      <w:pPr>
        <w:spacing w:after="120" w:line="360" w:lineRule="auto"/>
        <w:ind w:left="567" w:right="1695"/>
        <w:rPr>
          <w:rFonts w:ascii="Arial" w:eastAsia="Arial" w:hAnsi="Arial" w:cs="Arial"/>
        </w:rPr>
      </w:pPr>
    </w:p>
    <w:p w14:paraId="42ABBA83" w14:textId="511F1200" w:rsidR="00352690" w:rsidRDefault="00352690" w:rsidP="00352690">
      <w:pPr>
        <w:spacing w:after="120" w:line="360" w:lineRule="auto"/>
        <w:ind w:left="567" w:right="1695"/>
        <w:rPr>
          <w:rFonts w:ascii="Arial" w:hAnsi="Arial" w:cs="Arial"/>
          <w:bCs/>
        </w:rPr>
      </w:pPr>
    </w:p>
    <w:p w14:paraId="30025EBF" w14:textId="65F98992" w:rsidR="00352690" w:rsidRDefault="00352690" w:rsidP="00352690">
      <w:pPr>
        <w:spacing w:after="120" w:line="360" w:lineRule="auto"/>
        <w:ind w:left="567" w:right="1695"/>
        <w:rPr>
          <w:rFonts w:ascii="Arial" w:hAnsi="Arial" w:cs="Arial"/>
          <w:bCs/>
        </w:rPr>
      </w:pPr>
    </w:p>
    <w:p w14:paraId="311F8B1E" w14:textId="2228D903" w:rsidR="00352690" w:rsidRDefault="00352690" w:rsidP="00352690">
      <w:pPr>
        <w:spacing w:after="120" w:line="360" w:lineRule="auto"/>
        <w:ind w:left="567" w:right="1695"/>
        <w:rPr>
          <w:rFonts w:ascii="Arial" w:hAnsi="Arial" w:cs="Arial"/>
          <w:bCs/>
        </w:rPr>
      </w:pPr>
    </w:p>
    <w:p w14:paraId="141A1D23" w14:textId="77777777" w:rsidR="00352690" w:rsidRDefault="00352690" w:rsidP="00352690">
      <w:pPr>
        <w:spacing w:after="120" w:line="360" w:lineRule="auto"/>
        <w:ind w:left="567" w:right="1695"/>
        <w:rPr>
          <w:rFonts w:ascii="Arial" w:hAnsi="Arial" w:cs="Arial"/>
          <w:bCs/>
        </w:rPr>
      </w:pPr>
    </w:p>
    <w:p w14:paraId="397EE080" w14:textId="680FE370" w:rsidR="004F64F8" w:rsidRDefault="004F64F8" w:rsidP="00070765">
      <w:pPr>
        <w:spacing w:after="120" w:line="360" w:lineRule="auto"/>
        <w:ind w:left="567" w:right="1695"/>
        <w:rPr>
          <w:rFonts w:ascii="Arial" w:hAnsi="Arial" w:cs="Arial"/>
          <w:bCs/>
        </w:rPr>
      </w:pPr>
      <w:r>
        <w:rPr>
          <w:rFonts w:ascii="Arial" w:hAnsi="Arial"/>
          <w:noProof/>
          <w:lang w:val="de-DE"/>
        </w:rPr>
        <w:drawing>
          <wp:inline distT="0" distB="0" distL="0" distR="0" wp14:anchorId="4495407D" wp14:editId="055A0CCC">
            <wp:extent cx="4320000" cy="3577647"/>
            <wp:effectExtent l="0" t="0" r="4445" b="381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8" cstate="print">
                      <a:extLst>
                        <a:ext uri="{28A0092B-C50C-407E-A947-70E740481C1C}">
                          <a14:useLocalDpi xmlns:a14="http://schemas.microsoft.com/office/drawing/2010/main" val="0"/>
                        </a:ext>
                      </a:extLst>
                    </a:blip>
                    <a:stretch>
                      <a:fillRect/>
                    </a:stretch>
                  </pic:blipFill>
                  <pic:spPr>
                    <a:xfrm>
                      <a:off x="0" y="0"/>
                      <a:ext cx="4320000" cy="3577647"/>
                    </a:xfrm>
                    <a:prstGeom prst="rect">
                      <a:avLst/>
                    </a:prstGeom>
                  </pic:spPr>
                </pic:pic>
              </a:graphicData>
            </a:graphic>
          </wp:inline>
        </w:drawing>
      </w:r>
    </w:p>
    <w:p w14:paraId="6721379F" w14:textId="30236D1E" w:rsidR="004F64F8" w:rsidRPr="004F64F8" w:rsidRDefault="005C1A0D" w:rsidP="004F64F8">
      <w:pPr>
        <w:spacing w:after="120" w:line="360" w:lineRule="auto"/>
        <w:ind w:left="567" w:right="1695"/>
        <w:rPr>
          <w:rFonts w:ascii="Arial" w:hAnsi="Arial" w:cs="Arial"/>
          <w:bCs/>
        </w:rPr>
      </w:pPr>
      <w:r>
        <w:rPr>
          <w:rFonts w:ascii="Arial" w:hAnsi="Arial"/>
        </w:rPr>
        <w:t>Noul finisaj cu vopsea premium pentru tipurile de produse ZA-V, ZA-TS și ZG-TS, în combinație cu o gamă largă de componente din oțel inoxidabil, au ca rezultat un nivel ridicat de siguranță operațională și durabilitate.</w:t>
      </w:r>
    </w:p>
    <w:p w14:paraId="0AE5BB99" w14:textId="58858E35" w:rsidR="00BF16BE" w:rsidRDefault="00BF16BE" w:rsidP="00070765">
      <w:pPr>
        <w:spacing w:after="120" w:line="360" w:lineRule="auto"/>
        <w:ind w:left="567" w:right="1695"/>
        <w:rPr>
          <w:rFonts w:ascii="Arial" w:hAnsi="Arial" w:cs="Arial"/>
          <w:bCs/>
        </w:rPr>
      </w:pPr>
    </w:p>
    <w:p w14:paraId="16AD66CA" w14:textId="77777777" w:rsidR="00BF16BE" w:rsidRDefault="00BF16BE" w:rsidP="00070765">
      <w:pPr>
        <w:spacing w:after="120" w:line="360" w:lineRule="auto"/>
        <w:ind w:left="567" w:right="1695"/>
        <w:rPr>
          <w:rFonts w:ascii="Arial" w:hAnsi="Arial" w:cs="Arial"/>
          <w:bCs/>
        </w:rPr>
      </w:pPr>
    </w:p>
    <w:p w14:paraId="6F6FBFB2" w14:textId="154D1D91" w:rsidR="004F64F8" w:rsidRDefault="00BF16BE" w:rsidP="00070765">
      <w:pPr>
        <w:spacing w:after="120" w:line="360" w:lineRule="auto"/>
        <w:ind w:left="567" w:right="1695"/>
        <w:rPr>
          <w:rFonts w:ascii="Arial" w:hAnsi="Arial" w:cs="Arial"/>
          <w:bCs/>
        </w:rPr>
      </w:pPr>
      <w:r>
        <w:rPr>
          <w:rFonts w:ascii="Arial" w:hAnsi="Arial"/>
          <w:noProof/>
          <w:lang w:val="de-DE"/>
        </w:rPr>
        <w:drawing>
          <wp:inline distT="0" distB="0" distL="0" distR="0" wp14:anchorId="34955AA4" wp14:editId="077A49ED">
            <wp:extent cx="4860000" cy="2739958"/>
            <wp:effectExtent l="0" t="0" r="0" b="381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60000" cy="2739958"/>
                    </a:xfrm>
                    <a:prstGeom prst="rect">
                      <a:avLst/>
                    </a:prstGeom>
                  </pic:spPr>
                </pic:pic>
              </a:graphicData>
            </a:graphic>
          </wp:inline>
        </w:drawing>
      </w:r>
    </w:p>
    <w:p w14:paraId="5E3E7CB2" w14:textId="7D577CA6" w:rsidR="00C143D5" w:rsidRDefault="00BF16BE" w:rsidP="00BF16BE">
      <w:pPr>
        <w:spacing w:after="120" w:line="360" w:lineRule="auto"/>
        <w:ind w:left="567" w:right="1695"/>
        <w:rPr>
          <w:rFonts w:ascii="Arial" w:hAnsi="Arial" w:cs="Arial"/>
          <w:bCs/>
          <w:noProof/>
        </w:rPr>
      </w:pPr>
      <w:r>
        <w:rPr>
          <w:rFonts w:ascii="Arial" w:hAnsi="Arial"/>
        </w:rPr>
        <w:t xml:space="preserve">Vopsirea prin imersie catodică a tuturor componentelor facilitează protecția aproape integrală împotriva coroziunii suprafețelor. </w:t>
      </w:r>
    </w:p>
    <w:p w14:paraId="05636339" w14:textId="77777777" w:rsidR="00F1130F" w:rsidRDefault="00F1130F" w:rsidP="00BF16BE">
      <w:pPr>
        <w:spacing w:after="120" w:line="360" w:lineRule="auto"/>
        <w:ind w:left="567" w:right="1695"/>
        <w:rPr>
          <w:rFonts w:ascii="Arial" w:hAnsi="Arial" w:cs="Arial"/>
          <w:bCs/>
          <w:noProof/>
        </w:rPr>
      </w:pPr>
    </w:p>
    <w:p w14:paraId="3268E1CB" w14:textId="690740B6" w:rsidR="00C143D5" w:rsidRDefault="00C143D5" w:rsidP="00C143D5">
      <w:pPr>
        <w:tabs>
          <w:tab w:val="left" w:pos="3550"/>
        </w:tabs>
        <w:spacing w:line="360" w:lineRule="auto"/>
        <w:ind w:left="567" w:right="2262"/>
        <w:rPr>
          <w:rFonts w:ascii="Arial" w:hAnsi="Arial" w:cs="Arial"/>
          <w:bCs/>
        </w:rPr>
      </w:pPr>
      <w:r>
        <w:rPr>
          <w:rFonts w:ascii="Arial" w:hAnsi="Arial"/>
        </w:rPr>
        <w:t xml:space="preserve"> </w:t>
      </w:r>
      <w:r>
        <w:rPr>
          <w:noProof/>
          <w:lang w:val="de-DE"/>
        </w:rPr>
        <w:drawing>
          <wp:inline distT="0" distB="0" distL="0" distR="0" wp14:anchorId="4F9422EB" wp14:editId="049C9095">
            <wp:extent cx="4320000" cy="3057046"/>
            <wp:effectExtent l="0" t="0" r="4445" b="0"/>
            <wp:docPr id="8" name="Grafik 8" descr="C:\Users\nberel\AppData\Local\Microsoft\Windows\INetCache\Content.Word\Grundbehaelter_ZA-TS_ZA-V_d0_kw_P7113036_d1_220906_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Grundbehaelter_ZA-TS_ZA-V_d0_kw_P7113036_d1_220906_sb.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20000" cy="3057046"/>
                    </a:xfrm>
                    <a:prstGeom prst="rect">
                      <a:avLst/>
                    </a:prstGeom>
                    <a:noFill/>
                    <a:ln>
                      <a:noFill/>
                    </a:ln>
                  </pic:spPr>
                </pic:pic>
              </a:graphicData>
            </a:graphic>
          </wp:inline>
        </w:drawing>
      </w:r>
    </w:p>
    <w:p w14:paraId="24AD5F0B" w14:textId="5ACFBF3A" w:rsidR="00C143D5" w:rsidRPr="00BF16BE" w:rsidRDefault="00C143D5" w:rsidP="00C143D5">
      <w:pPr>
        <w:tabs>
          <w:tab w:val="left" w:pos="3550"/>
        </w:tabs>
        <w:spacing w:line="360" w:lineRule="auto"/>
        <w:ind w:left="567" w:right="2262"/>
        <w:rPr>
          <w:rFonts w:ascii="Arial" w:hAnsi="Arial" w:cs="Arial"/>
          <w:bCs/>
        </w:rPr>
      </w:pPr>
      <w:r>
        <w:rPr>
          <w:rFonts w:ascii="Arial" w:hAnsi="Arial"/>
        </w:rPr>
        <w:t>Vopsirea suplimentară cu pulbere, aplicată în strat gros, conferă protecția optimă contra solicitărilor mecanice.</w:t>
      </w:r>
    </w:p>
    <w:p w14:paraId="2E685226" w14:textId="1E429E1F" w:rsidR="00BF16BE" w:rsidRPr="00BF16BE" w:rsidRDefault="00BF16BE" w:rsidP="00BF16BE">
      <w:pPr>
        <w:spacing w:after="120" w:line="360" w:lineRule="auto"/>
        <w:ind w:left="567" w:right="1695"/>
        <w:rPr>
          <w:rFonts w:ascii="Arial" w:hAnsi="Arial" w:cs="Arial"/>
          <w:bCs/>
        </w:rPr>
      </w:pPr>
    </w:p>
    <w:p w14:paraId="4A73F068" w14:textId="1A356955" w:rsidR="00BF16BE" w:rsidRDefault="005A39F2" w:rsidP="00070765">
      <w:pPr>
        <w:spacing w:after="120" w:line="360" w:lineRule="auto"/>
        <w:ind w:left="567" w:right="1695"/>
        <w:rPr>
          <w:rFonts w:ascii="Arial" w:hAnsi="Arial" w:cs="Arial"/>
          <w:bCs/>
        </w:rPr>
      </w:pPr>
      <w:r>
        <w:rPr>
          <w:rFonts w:ascii="Arial" w:hAnsi="Arial" w:cs="Arial"/>
          <w:bCs/>
          <w:noProof/>
          <w:lang w:val="de-DE"/>
        </w:rPr>
        <w:lastRenderedPageBreak/>
        <w:drawing>
          <wp:inline distT="0" distB="0" distL="0" distR="0" wp14:anchorId="257226FA" wp14:editId="56A8864F">
            <wp:extent cx="6831965" cy="3252470"/>
            <wp:effectExtent l="0" t="0" r="6985" b="5080"/>
            <wp:docPr id="6" name="Grafik 6" descr="Mehrschichtlackierung_Lackgarantie_en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ehrschichtlackierung_Lackgarantie_en_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31965" cy="3252470"/>
                    </a:xfrm>
                    <a:prstGeom prst="rect">
                      <a:avLst/>
                    </a:prstGeom>
                    <a:noFill/>
                    <a:ln>
                      <a:noFill/>
                    </a:ln>
                  </pic:spPr>
                </pic:pic>
              </a:graphicData>
            </a:graphic>
          </wp:inline>
        </w:drawing>
      </w:r>
    </w:p>
    <w:p w14:paraId="3E0A2826" w14:textId="77777777" w:rsidR="00BF16BE" w:rsidRDefault="00BF16BE" w:rsidP="00070765">
      <w:pPr>
        <w:spacing w:after="120" w:line="360" w:lineRule="auto"/>
        <w:ind w:left="567" w:right="1695"/>
        <w:rPr>
          <w:rFonts w:ascii="Arial" w:hAnsi="Arial" w:cs="Arial"/>
          <w:bCs/>
        </w:rPr>
      </w:pPr>
    </w:p>
    <w:p w14:paraId="37CE6C01" w14:textId="0512280D" w:rsidR="00BF16BE" w:rsidRDefault="00BF16BE" w:rsidP="00070765">
      <w:pPr>
        <w:spacing w:after="120" w:line="360" w:lineRule="auto"/>
        <w:ind w:left="567" w:right="1695"/>
        <w:rPr>
          <w:rFonts w:ascii="Arial" w:hAnsi="Arial" w:cs="Arial"/>
          <w:bCs/>
        </w:rPr>
      </w:pPr>
    </w:p>
    <w:p w14:paraId="24972B5A" w14:textId="7F57934F" w:rsidR="00BF16BE" w:rsidRDefault="00BF16BE" w:rsidP="00070765">
      <w:pPr>
        <w:spacing w:after="120" w:line="360" w:lineRule="auto"/>
        <w:ind w:left="567" w:right="1695"/>
        <w:rPr>
          <w:rFonts w:ascii="Arial" w:hAnsi="Arial" w:cs="Arial"/>
          <w:bCs/>
        </w:rPr>
      </w:pPr>
      <w:r>
        <w:rPr>
          <w:rFonts w:ascii="Arial" w:hAnsi="Arial"/>
          <w:noProof/>
          <w:lang w:val="de-DE"/>
        </w:rPr>
        <w:drawing>
          <wp:inline distT="0" distB="0" distL="0" distR="0" wp14:anchorId="5DBB3FC6" wp14:editId="26B2FC0B">
            <wp:extent cx="4053600" cy="2880000"/>
            <wp:effectExtent l="0" t="0" r="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E667EDE" w14:textId="4E0BBA89" w:rsidR="00BF16BE" w:rsidRPr="00BF16BE" w:rsidRDefault="00BF16BE" w:rsidP="00BF16BE">
      <w:pPr>
        <w:spacing w:after="120" w:line="360" w:lineRule="auto"/>
        <w:ind w:left="567" w:right="1695"/>
        <w:rPr>
          <w:rFonts w:ascii="Arial" w:hAnsi="Arial" w:cs="Arial"/>
          <w:bCs/>
        </w:rPr>
      </w:pPr>
      <w:r>
        <w:rPr>
          <w:rFonts w:ascii="Arial" w:hAnsi="Arial"/>
        </w:rPr>
        <w:t>Atenția se concentrează permanent asupra protecției contra coroziunii. Componentele sistemului de distribuție precum și îmbinările cu șuruburi ale sistemului hidraulic sunt fabricate din oțel inoxidabil de înaltă calitate.</w:t>
      </w:r>
    </w:p>
    <w:p w14:paraId="0A133CF8" w14:textId="1BC0CDD7" w:rsidR="00BF16BE" w:rsidRDefault="00BF16BE" w:rsidP="00070765">
      <w:pPr>
        <w:spacing w:after="120" w:line="360" w:lineRule="auto"/>
        <w:ind w:left="567" w:right="1695"/>
        <w:rPr>
          <w:rFonts w:ascii="Arial" w:hAnsi="Arial" w:cs="Arial"/>
          <w:bCs/>
        </w:rPr>
      </w:pPr>
    </w:p>
    <w:p w14:paraId="5D460F54" w14:textId="413CEAB6" w:rsidR="00BF16BE" w:rsidRDefault="00BF16BE" w:rsidP="00070765">
      <w:pPr>
        <w:spacing w:after="120" w:line="360" w:lineRule="auto"/>
        <w:ind w:left="567" w:right="1695"/>
        <w:rPr>
          <w:rFonts w:ascii="Arial" w:hAnsi="Arial" w:cs="Arial"/>
          <w:bCs/>
        </w:rPr>
      </w:pPr>
    </w:p>
    <w:p w14:paraId="19246762" w14:textId="249EDF17" w:rsidR="00BF16BE" w:rsidRDefault="00BF16BE" w:rsidP="00070765">
      <w:pPr>
        <w:spacing w:after="120" w:line="360" w:lineRule="auto"/>
        <w:ind w:left="567" w:right="1695"/>
        <w:rPr>
          <w:rFonts w:ascii="Arial" w:hAnsi="Arial" w:cs="Arial"/>
          <w:bCs/>
        </w:rPr>
      </w:pPr>
    </w:p>
    <w:p w14:paraId="105B0037" w14:textId="77777777" w:rsidR="005669A0" w:rsidRDefault="00AA1A64" w:rsidP="00BF16BE">
      <w:pPr>
        <w:spacing w:after="120" w:line="360" w:lineRule="auto"/>
        <w:ind w:left="567" w:right="1695"/>
        <w:rPr>
          <w:rFonts w:ascii="Arial" w:hAnsi="Arial" w:cs="Arial"/>
          <w:bCs/>
        </w:rPr>
      </w:pPr>
      <w:r>
        <w:rPr>
          <w:rFonts w:ascii="Arial" w:hAnsi="Arial"/>
        </w:rPr>
        <w:pict w14:anchorId="1C1B20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8pt;height:114.05pt">
            <v:imagedata r:id="rId13" o:title="MF1086"/>
          </v:shape>
        </w:pict>
      </w:r>
    </w:p>
    <w:p w14:paraId="34AFDECF" w14:textId="455408F2" w:rsidR="009D760B" w:rsidRPr="009D760B" w:rsidRDefault="00BF16BE" w:rsidP="009D760B">
      <w:pPr>
        <w:spacing w:after="120" w:line="360" w:lineRule="auto"/>
        <w:ind w:left="567" w:right="1695"/>
        <w:rPr>
          <w:rFonts w:ascii="Arial" w:hAnsi="Arial" w:cs="Arial"/>
          <w:bCs/>
        </w:rPr>
      </w:pPr>
      <w:r>
        <w:rPr>
          <w:rFonts w:ascii="Arial" w:hAnsi="Arial"/>
        </w:rPr>
        <w:t>Standardele stabilite în ceea ce privește vopseaua permit AMAZONE să ofere o garanți</w:t>
      </w:r>
      <w:r w:rsidR="009D760B">
        <w:rPr>
          <w:rFonts w:ascii="Arial" w:hAnsi="Arial"/>
        </w:rPr>
        <w:t xml:space="preserve">e de șapte ani împotriva </w:t>
      </w:r>
      <w:r w:rsidR="009D760B" w:rsidRPr="00AA1A64">
        <w:rPr>
          <w:rFonts w:ascii="Arial" w:hAnsi="Arial"/>
        </w:rPr>
        <w:t>perforării</w:t>
      </w:r>
      <w:r w:rsidR="009D760B">
        <w:rPr>
          <w:rFonts w:ascii="Arial" w:hAnsi="Arial"/>
          <w:b/>
        </w:rPr>
        <w:t>.</w:t>
      </w:r>
    </w:p>
    <w:p w14:paraId="556E0005" w14:textId="4E09D9CC" w:rsidR="00BF16BE" w:rsidRDefault="00BF16BE" w:rsidP="00070765">
      <w:pPr>
        <w:spacing w:after="120" w:line="360" w:lineRule="auto"/>
        <w:ind w:left="567" w:right="1695"/>
        <w:rPr>
          <w:rFonts w:ascii="Arial" w:hAnsi="Arial" w:cs="Arial"/>
          <w:bCs/>
        </w:rPr>
      </w:pPr>
    </w:p>
    <w:p w14:paraId="6AF5443E" w14:textId="5E47F642" w:rsidR="00BF16BE" w:rsidRDefault="00BF16BE" w:rsidP="00070765">
      <w:pPr>
        <w:spacing w:after="120" w:line="360" w:lineRule="auto"/>
        <w:ind w:left="567" w:right="1695"/>
        <w:rPr>
          <w:rFonts w:ascii="Arial" w:hAnsi="Arial" w:cs="Arial"/>
          <w:bCs/>
        </w:rPr>
      </w:pPr>
    </w:p>
    <w:p w14:paraId="3DF265CE" w14:textId="504F1D2A" w:rsidR="001D1A8F" w:rsidRDefault="001D1A8F" w:rsidP="00114F26">
      <w:pPr>
        <w:tabs>
          <w:tab w:val="left" w:pos="3550"/>
        </w:tabs>
        <w:spacing w:line="360" w:lineRule="auto"/>
        <w:ind w:left="567" w:right="2262"/>
        <w:rPr>
          <w:rFonts w:ascii="Arial" w:hAnsi="Arial" w:cs="Arial"/>
          <w:bCs/>
        </w:rPr>
      </w:pPr>
    </w:p>
    <w:p w14:paraId="3FED37B5" w14:textId="77777777" w:rsidR="001D1A8F" w:rsidRDefault="001D1A8F" w:rsidP="00114F26">
      <w:pPr>
        <w:tabs>
          <w:tab w:val="left" w:pos="3550"/>
        </w:tabs>
        <w:spacing w:line="360" w:lineRule="auto"/>
        <w:ind w:left="567" w:right="2262"/>
        <w:rPr>
          <w:rFonts w:ascii="Arial" w:hAnsi="Arial" w:cs="Arial"/>
          <w:bCs/>
        </w:rPr>
      </w:pPr>
    </w:p>
    <w:p w14:paraId="2CBE563F" w14:textId="1083DF37" w:rsidR="006C16F9" w:rsidRDefault="006C16F9" w:rsidP="00114F26">
      <w:pPr>
        <w:tabs>
          <w:tab w:val="left" w:pos="3550"/>
        </w:tabs>
        <w:spacing w:line="360" w:lineRule="auto"/>
        <w:ind w:left="567" w:right="2262"/>
        <w:rPr>
          <w:rFonts w:ascii="Arial" w:hAnsi="Arial" w:cs="Arial"/>
          <w:bCs/>
        </w:rPr>
      </w:pPr>
    </w:p>
    <w:p w14:paraId="2E170790" w14:textId="77777777" w:rsidR="001D1A8F" w:rsidRDefault="001D1A8F" w:rsidP="00114F26">
      <w:pPr>
        <w:tabs>
          <w:tab w:val="left" w:pos="3550"/>
        </w:tabs>
        <w:spacing w:line="360" w:lineRule="auto"/>
        <w:ind w:left="567" w:right="2262"/>
        <w:rPr>
          <w:rFonts w:ascii="Arial" w:hAnsi="Arial" w:cs="Arial"/>
          <w:bCs/>
        </w:rPr>
      </w:pPr>
    </w:p>
    <w:p w14:paraId="3EA07131" w14:textId="77777777" w:rsidR="006C16F9" w:rsidRPr="00DC6A5D" w:rsidRDefault="006C16F9" w:rsidP="006C16F9">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Imaginile, conținutul și datele tehnice sunt orientative și pot varia în funcție de dotări. Prevederile rutiere aplicabile, specifice țărilor de utilizare, trebuie respectate, astfel încât există o obligație specială de autorizare. Sarcinile pe osii permise și greutățile totale ale tractoarelor trebuie verificate. Nu toți producătorii de tractoare pot oferi combinațiile prezentate.</w:t>
      </w:r>
    </w:p>
    <w:p w14:paraId="2C2348FB" w14:textId="77777777" w:rsidR="006C16F9" w:rsidRPr="00DC6A5D" w:rsidRDefault="006C16F9" w:rsidP="006C16F9">
      <w:pPr>
        <w:spacing w:after="120" w:line="360" w:lineRule="auto"/>
        <w:ind w:left="567" w:right="1695"/>
        <w:rPr>
          <w:rFonts w:ascii="Arial" w:hAnsi="Arial" w:cs="Arial"/>
          <w:bCs/>
        </w:rPr>
      </w:pPr>
    </w:p>
    <w:p w14:paraId="60B39967" w14:textId="77777777" w:rsidR="006C16F9" w:rsidRPr="00DC6A5D" w:rsidRDefault="006C16F9" w:rsidP="006C16F9">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6510E48D" w14:textId="5783754A" w:rsidR="006C16F9" w:rsidRPr="00DC6A5D" w:rsidRDefault="006C16F9" w:rsidP="006C16F9">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cu sediul central în 49205 Hasbergen-Gaste produce mașini agricole și utilaje municipale. Firma de familie are aproximativ 2.000 de angajați, în nouă unități de producție diferite. Portofoliul de mașini agricole include utilaje de prelucrare a solului, semănătoare, distribuitoare de îngrășăminte, echipamente și mașini specializate de protecție a plantelor. Din 2019, SCHMOTZER Hacktechnik face parte din grupul AMAZONE. În baza acestor competențe, AMAZONE este în prezent specialistul în materie de „cultivare inteligentă” în agricultură. Informații suplimentare: </w:t>
      </w:r>
      <w:r w:rsidR="005A39F2">
        <w:rPr>
          <w:rStyle w:val="Hyperlink"/>
          <w:rFonts w:ascii="Arial" w:hAnsi="Arial"/>
          <w:sz w:val="20"/>
        </w:rPr>
        <w:t>www.amazone.ro</w:t>
      </w:r>
    </w:p>
    <w:p w14:paraId="252D2E94" w14:textId="0189FCA7" w:rsidR="00A46482" w:rsidRPr="00DC6A5D" w:rsidRDefault="006C16F9" w:rsidP="003506B7">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70828782" wp14:editId="5A9573EC">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28CFB94" wp14:editId="659C243F">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22769AB" wp14:editId="2D0D845D">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A9BA2F2" wp14:editId="3FC722D6">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5904E92" wp14:editId="1C232749">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DC6A5D" w:rsidSect="005C1A0D">
      <w:headerReference w:type="default" r:id="rId29"/>
      <w:footerReference w:type="default" r:id="rId30"/>
      <w:pgSz w:w="11901" w:h="16840" w:code="9"/>
      <w:pgMar w:top="1418"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F2BDF4" w14:textId="77777777" w:rsidR="00135F7A" w:rsidRDefault="00135F7A">
      <w:r>
        <w:separator/>
      </w:r>
    </w:p>
  </w:endnote>
  <w:endnote w:type="continuationSeparator" w:id="0">
    <w:p w14:paraId="1B53F367" w14:textId="77777777" w:rsidR="00135F7A" w:rsidRDefault="00135F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A1A64">
                            <w:rPr>
                              <w:rFonts w:ascii="Arial" w:hAnsi="Arial"/>
                              <w:noProof/>
                              <w:sz w:val="20"/>
                            </w:rPr>
                            <w:t>1</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A1A64">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A1A64">
                      <w:rPr>
                        <w:rFonts w:ascii="Arial" w:hAnsi="Arial"/>
                        <w:noProof/>
                        <w:sz w:val="20"/>
                      </w:rPr>
                      <w:t>1</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A1A64">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417CACA1" w:rsidR="005E0980" w:rsidRPr="00D744EF" w:rsidRDefault="005E0980" w:rsidP="006F7755">
                          <w:pPr>
                            <w:spacing w:line="280" w:lineRule="exact"/>
                            <w:rPr>
                              <w:rFonts w:ascii="Arial" w:hAnsi="Arial"/>
                              <w:spacing w:val="2"/>
                              <w:sz w:val="20"/>
                            </w:rPr>
                          </w:pPr>
                          <w:r>
                            <w:rPr>
                              <w:rFonts w:ascii="Arial" w:hAnsi="Arial"/>
                              <w:sz w:val="20"/>
                            </w:rPr>
                            <w:t>Telefon +49 (0)5405 501-0 ∙ am</w:t>
                          </w:r>
                          <w:r w:rsidR="005A39F2">
                            <w:rPr>
                              <w:rFonts w:ascii="Arial" w:hAnsi="Arial"/>
                              <w:sz w:val="20"/>
                            </w:rPr>
                            <w:t>azone@amazone.de ∙ www.amazone.ro</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14:paraId="60FD3ABD" w14:textId="417CACA1" w:rsidR="005E0980" w:rsidRPr="00D744EF" w:rsidRDefault="005E0980" w:rsidP="006F7755">
                    <w:pPr>
                      <w:spacing w:line="280" w:lineRule="exact"/>
                      <w:rPr>
                        <w:rFonts w:ascii="Arial" w:hAnsi="Arial"/>
                        <w:spacing w:val="2"/>
                        <w:sz w:val="20"/>
                      </w:rPr>
                    </w:pPr>
                    <w:r>
                      <w:rPr>
                        <w:rFonts w:ascii="Arial" w:hAnsi="Arial"/>
                        <w:sz w:val="20"/>
                      </w:rPr>
                      <w:t>Telefon +49 (0)5405 501-0 ∙ am</w:t>
                    </w:r>
                    <w:r w:rsidR="005A39F2">
                      <w:rPr>
                        <w:rFonts w:ascii="Arial" w:hAnsi="Arial"/>
                        <w:sz w:val="20"/>
                      </w:rPr>
                      <w:t>azone@amazone.de ∙ www.amazone.ro</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FDC009" w14:textId="77777777" w:rsidR="00135F7A" w:rsidRDefault="00135F7A">
      <w:r>
        <w:separator/>
      </w:r>
    </w:p>
  </w:footnote>
  <w:footnote w:type="continuationSeparator" w:id="0">
    <w:p w14:paraId="07295D78" w14:textId="77777777" w:rsidR="00135F7A" w:rsidRDefault="00135F7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684EE0A4" w:rsidR="005E0980" w:rsidRDefault="00C343C8">
    <w:pPr>
      <w:pStyle w:val="Kopfzeile"/>
    </w:pPr>
    <w:r>
      <w:rPr>
        <w:noProof/>
        <w:lang w:val="de-DE"/>
      </w:rPr>
      <mc:AlternateContent>
        <mc:Choice Requires="wps">
          <w:drawing>
            <wp:anchor distT="0" distB="0" distL="114300" distR="114300" simplePos="0" relativeHeight="251668480" behindDoc="0" locked="0" layoutInCell="1" allowOverlap="1" wp14:anchorId="350CE65F" wp14:editId="0B888091">
              <wp:simplePos x="0" y="0"/>
              <wp:positionH relativeFrom="margin">
                <wp:posOffset>3772933</wp:posOffset>
              </wp:positionH>
              <wp:positionV relativeFrom="paragraph">
                <wp:posOffset>-668166</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B7F107" w14:textId="05716A14" w:rsidR="00C343C8" w:rsidRPr="00E50E51" w:rsidRDefault="00C343C8" w:rsidP="00C343C8">
                          <w:pPr>
                            <w:pStyle w:val="StandardWeb"/>
                            <w:spacing w:after="0" w:afterAutospacing="0"/>
                            <w:jc w:val="right"/>
                            <w:rPr>
                              <w:color w:val="FFFFFF" w:themeColor="background1"/>
                            </w:rPr>
                          </w:pPr>
                          <w:r>
                            <w:rPr>
                              <w:rFonts w:ascii="Arial" w:hAnsi="Arial"/>
                              <w:color w:val="FFFFFF" w:themeColor="background1"/>
                              <w:sz w:val="28"/>
                            </w:rPr>
                            <w:t xml:space="preserve">Comunicat de presă </w:t>
                          </w:r>
                          <w:r w:rsidR="005A39F2" w:rsidRPr="005A39F2">
                            <w:rPr>
                              <w:rFonts w:ascii="Arial" w:hAnsi="Arial"/>
                              <w:color w:val="FFFFFF" w:themeColor="background1"/>
                              <w:sz w:val="28"/>
                            </w:rPr>
                            <w:t xml:space="preserve">februarie </w:t>
                          </w:r>
                          <w:r>
                            <w:rPr>
                              <w:rFonts w:ascii="Arial" w:hAnsi="Arial"/>
                              <w:color w:val="FFFFFF" w:themeColor="background1"/>
                              <w:sz w:val="28"/>
                            </w:rPr>
                            <w:t>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50CE65F" id="Rechteck 6" o:spid="_x0000_s1026" style="position:absolute;margin-left:297.1pt;margin-top:-52.6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h3N9W4QAA&#10;AA0BAAAPAAAAZHJzL2Rvd25yZXYueG1sTI9NT4NAEIbvJv6HzZh4a3fbQKWUpSFGTXq0mBhvC7sC&#10;ys4Sdkvpv3d6srf5ePLOM9l+tj2bzOg7hxJWSwHMYO10h42Ej/J1kQDzQaFWvUMj4WI87PP7u0yl&#10;2p3x3UzH0DAKQZ8qCW0IQ8q5r1tjlV+6wSDtvt1oVaB2bLge1ZnCbc/XQmy4VR3ShVYN5rk19e/x&#10;ZCX4ajqUl6H4/PnydVW8oC2jw5uUjw9zsQMWzBz+Ybjqkzrk5FS5E2rPegnxNloTKmGxEjFVV0Q8&#10;xRtgFc2iJAGeZ/z2i/wPAAD//wMAUEsBAi0AFAAGAAgAAAAhALaDOJL+AAAA4QEAABMAAAAAAAAA&#10;AAAAAAAAAAAAAFtDb250ZW50X1R5cGVzXS54bWxQSwECLQAUAAYACAAAACEAOP0h/9YAAACUAQAA&#10;CwAAAAAAAAAAAAAAAAAvAQAAX3JlbHMvLnJlbHNQSwECLQAUAAYACAAAACEAokPd7QUCAABQBAAA&#10;DgAAAAAAAAAAAAAAAAAuAgAAZHJzL2Uyb0RvYy54bWxQSwECLQAUAAYACAAAACEAYdzfVuEAAAAN&#10;AQAADwAAAAAAAAAAAAAAAABfBAAAZHJzL2Rvd25yZXYueG1sUEsFBgAAAAAEAAQA8wAAAG0FAAAA&#10;AA==&#10;" filled="f" stroked="f" strokeweight="2pt">
              <v:textbox>
                <w:txbxContent>
                  <w:p w14:paraId="5CB7F107" w14:textId="05716A14" w:rsidR="00C343C8" w:rsidRPr="00E50E51" w:rsidRDefault="00C343C8" w:rsidP="00C343C8">
                    <w:pPr>
                      <w:pStyle w:val="StandardWeb"/>
                      <w:spacing w:after="0" w:afterAutospacing="0"/>
                      <w:jc w:val="right"/>
                      <w:rPr>
                        <w:color w:val="FFFFFF" w:themeColor="background1"/>
                      </w:rPr>
                    </w:pPr>
                    <w:r>
                      <w:rPr>
                        <w:rFonts w:ascii="Arial" w:hAnsi="Arial"/>
                        <w:color w:val="FFFFFF" w:themeColor="background1"/>
                        <w:sz w:val="28"/>
                      </w:rPr>
                      <w:t xml:space="preserve">Comunicat de presă </w:t>
                    </w:r>
                    <w:r w:rsidR="005A39F2" w:rsidRPr="005A39F2">
                      <w:rPr>
                        <w:rFonts w:ascii="Arial" w:hAnsi="Arial"/>
                        <w:color w:val="FFFFFF" w:themeColor="background1"/>
                        <w:sz w:val="28"/>
                      </w:rPr>
                      <w:t xml:space="preserve">februarie </w:t>
                    </w:r>
                    <w:r>
                      <w:rPr>
                        <w:rFonts w:ascii="Arial" w:hAnsi="Arial"/>
                        <w:color w:val="FFFFFF" w:themeColor="background1"/>
                        <w:sz w:val="28"/>
                      </w:rPr>
                      <w:t>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2C3D00CB">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90F969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Comunicat 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07EA7"/>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847"/>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4BF1"/>
    <w:rsid w:val="001351D0"/>
    <w:rsid w:val="00135F7A"/>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1A8F"/>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233"/>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33B"/>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2CB2"/>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6B7"/>
    <w:rsid w:val="00350B0F"/>
    <w:rsid w:val="00351F02"/>
    <w:rsid w:val="00352690"/>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363"/>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4F8"/>
    <w:rsid w:val="004F67FD"/>
    <w:rsid w:val="004F6911"/>
    <w:rsid w:val="004F6B58"/>
    <w:rsid w:val="0050164F"/>
    <w:rsid w:val="0050210E"/>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470B"/>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669A0"/>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9F2"/>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A0D"/>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39AD"/>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54F"/>
    <w:rsid w:val="00643CBA"/>
    <w:rsid w:val="00644D00"/>
    <w:rsid w:val="0064542A"/>
    <w:rsid w:val="006461D4"/>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7A4"/>
    <w:rsid w:val="00683B17"/>
    <w:rsid w:val="00690B0E"/>
    <w:rsid w:val="0069283F"/>
    <w:rsid w:val="00692B88"/>
    <w:rsid w:val="00692DA8"/>
    <w:rsid w:val="006940F6"/>
    <w:rsid w:val="00695C4D"/>
    <w:rsid w:val="0069613D"/>
    <w:rsid w:val="006978CD"/>
    <w:rsid w:val="006A0C55"/>
    <w:rsid w:val="006A28C0"/>
    <w:rsid w:val="006A3145"/>
    <w:rsid w:val="006A4FDF"/>
    <w:rsid w:val="006A6622"/>
    <w:rsid w:val="006A6691"/>
    <w:rsid w:val="006A6B90"/>
    <w:rsid w:val="006A7523"/>
    <w:rsid w:val="006A7C72"/>
    <w:rsid w:val="006B0021"/>
    <w:rsid w:val="006B05AC"/>
    <w:rsid w:val="006B2B3F"/>
    <w:rsid w:val="006B6D05"/>
    <w:rsid w:val="006C12AF"/>
    <w:rsid w:val="006C16F9"/>
    <w:rsid w:val="006C341C"/>
    <w:rsid w:val="006D13F7"/>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5953"/>
    <w:rsid w:val="0071613C"/>
    <w:rsid w:val="00717BA7"/>
    <w:rsid w:val="007208B2"/>
    <w:rsid w:val="00720CA7"/>
    <w:rsid w:val="00721221"/>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345D"/>
    <w:rsid w:val="007855C2"/>
    <w:rsid w:val="00790B9B"/>
    <w:rsid w:val="00792238"/>
    <w:rsid w:val="007944D9"/>
    <w:rsid w:val="007949E1"/>
    <w:rsid w:val="00797A3E"/>
    <w:rsid w:val="00797F03"/>
    <w:rsid w:val="007A02B8"/>
    <w:rsid w:val="007A720D"/>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4AE"/>
    <w:rsid w:val="007F2947"/>
    <w:rsid w:val="007F4018"/>
    <w:rsid w:val="007F6027"/>
    <w:rsid w:val="007F60DA"/>
    <w:rsid w:val="007F7695"/>
    <w:rsid w:val="0080288D"/>
    <w:rsid w:val="008059F7"/>
    <w:rsid w:val="008063E3"/>
    <w:rsid w:val="008069D3"/>
    <w:rsid w:val="00814E24"/>
    <w:rsid w:val="008173EB"/>
    <w:rsid w:val="00817CEB"/>
    <w:rsid w:val="0082106F"/>
    <w:rsid w:val="0082147D"/>
    <w:rsid w:val="00821D08"/>
    <w:rsid w:val="0082221A"/>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258"/>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0BEA"/>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4BB9"/>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2E04"/>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D760B"/>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54A1"/>
    <w:rsid w:val="00A1027B"/>
    <w:rsid w:val="00A10512"/>
    <w:rsid w:val="00A13169"/>
    <w:rsid w:val="00A14E86"/>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692A"/>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A64"/>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1F62"/>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885"/>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CA1"/>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16BE"/>
    <w:rsid w:val="00BF2C99"/>
    <w:rsid w:val="00BF3159"/>
    <w:rsid w:val="00BF51CE"/>
    <w:rsid w:val="00BF791B"/>
    <w:rsid w:val="00C0251B"/>
    <w:rsid w:val="00C02FDC"/>
    <w:rsid w:val="00C03699"/>
    <w:rsid w:val="00C03BD8"/>
    <w:rsid w:val="00C05B74"/>
    <w:rsid w:val="00C063B8"/>
    <w:rsid w:val="00C0668B"/>
    <w:rsid w:val="00C1069D"/>
    <w:rsid w:val="00C120E2"/>
    <w:rsid w:val="00C143D5"/>
    <w:rsid w:val="00C1481C"/>
    <w:rsid w:val="00C2029F"/>
    <w:rsid w:val="00C20F17"/>
    <w:rsid w:val="00C20FFC"/>
    <w:rsid w:val="00C211C3"/>
    <w:rsid w:val="00C222D4"/>
    <w:rsid w:val="00C22A46"/>
    <w:rsid w:val="00C24EF3"/>
    <w:rsid w:val="00C26C45"/>
    <w:rsid w:val="00C31CBA"/>
    <w:rsid w:val="00C32EA5"/>
    <w:rsid w:val="00C33E5C"/>
    <w:rsid w:val="00C343C8"/>
    <w:rsid w:val="00C3459B"/>
    <w:rsid w:val="00C36C13"/>
    <w:rsid w:val="00C372C7"/>
    <w:rsid w:val="00C37BD5"/>
    <w:rsid w:val="00C410B7"/>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4B"/>
    <w:rsid w:val="00CF0CB0"/>
    <w:rsid w:val="00CF3AD0"/>
    <w:rsid w:val="00CF3FBF"/>
    <w:rsid w:val="00CF4B64"/>
    <w:rsid w:val="00D00B4D"/>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AC0"/>
    <w:rsid w:val="00D33FAE"/>
    <w:rsid w:val="00D34974"/>
    <w:rsid w:val="00D359BD"/>
    <w:rsid w:val="00D35A62"/>
    <w:rsid w:val="00D37FAC"/>
    <w:rsid w:val="00D41EA9"/>
    <w:rsid w:val="00D431D0"/>
    <w:rsid w:val="00D46166"/>
    <w:rsid w:val="00D46DCA"/>
    <w:rsid w:val="00D47C69"/>
    <w:rsid w:val="00D51EA2"/>
    <w:rsid w:val="00D52ABC"/>
    <w:rsid w:val="00D62171"/>
    <w:rsid w:val="00D62B7C"/>
    <w:rsid w:val="00D62D91"/>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41BE"/>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6A5D"/>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0E54"/>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A54"/>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30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290"/>
    <w:rsid w:val="00F35B89"/>
    <w:rsid w:val="00F36BC3"/>
    <w:rsid w:val="00F374F7"/>
    <w:rsid w:val="00F40A18"/>
    <w:rsid w:val="00F42F23"/>
    <w:rsid w:val="00F43119"/>
    <w:rsid w:val="00F43E3C"/>
    <w:rsid w:val="00F452A2"/>
    <w:rsid w:val="00F46184"/>
    <w:rsid w:val="00F4628B"/>
    <w:rsid w:val="00F50A75"/>
    <w:rsid w:val="00F53B5D"/>
    <w:rsid w:val="00F54237"/>
    <w:rsid w:val="00F5519B"/>
    <w:rsid w:val="00F552DB"/>
    <w:rsid w:val="00F57B7F"/>
    <w:rsid w:val="00F57E88"/>
    <w:rsid w:val="00F57F74"/>
    <w:rsid w:val="00F605B6"/>
    <w:rsid w:val="00F61632"/>
    <w:rsid w:val="00F6206B"/>
    <w:rsid w:val="00F657A8"/>
    <w:rsid w:val="00F65A62"/>
    <w:rsid w:val="00F670F6"/>
    <w:rsid w:val="00F6774C"/>
    <w:rsid w:val="00F71206"/>
    <w:rsid w:val="00F7525F"/>
    <w:rsid w:val="00F8079B"/>
    <w:rsid w:val="00F80F29"/>
    <w:rsid w:val="00F8221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2CC7"/>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621"/>
    <w:rsid w:val="00FE4C9A"/>
    <w:rsid w:val="00FE50BA"/>
    <w:rsid w:val="00FE50E5"/>
    <w:rsid w:val="00FF019C"/>
    <w:rsid w:val="00FF04D9"/>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8.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0.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1.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941278-871B-4C11-B89E-5EE4969B23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574</Words>
  <Characters>3583</Characters>
  <Application>Microsoft Office Word</Application>
  <DocSecurity>4</DocSecurity>
  <Lines>29</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4149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2023-02-02T13:45:00Z</dcterms:created>
  <dcterms:modified xsi:type="dcterms:W3CDTF">2023-02-02T13:45:00Z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1675022806</vt:i4>
  </property>
  <property fmtid="{D5CDD505-2E9C-101B-9397-08002B2CF9AE}" pid="4" name="_PreviousAdHocReviewCycleID">
    <vt:i4>-122134222</vt:i4>
  </property>
</Properties>
</file>